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F75FD" w14:textId="24ACDB78" w:rsidR="000C4D7F" w:rsidRDefault="00AB56CF">
      <w:pPr>
        <w:jc w:val="center"/>
        <w:rPr>
          <w:b/>
          <w:sz w:val="32"/>
          <w:szCs w:val="32"/>
        </w:rPr>
      </w:pPr>
      <w:r>
        <w:rPr>
          <w:b/>
          <w:noProof/>
          <w:color w:val="000000"/>
          <w:spacing w:val="20"/>
          <w:sz w:val="28"/>
        </w:rPr>
        <w:drawing>
          <wp:inline distT="0" distB="0" distL="0" distR="0" wp14:anchorId="166C56F3" wp14:editId="55505F46">
            <wp:extent cx="5952490" cy="1133475"/>
            <wp:effectExtent l="0" t="0" r="0" b="0"/>
            <wp:docPr id="128778559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BCA475" w14:textId="75EDEE81" w:rsidR="000C4D7F" w:rsidRPr="000C4D7F" w:rsidRDefault="000C4D7F">
      <w:pPr>
        <w:jc w:val="center"/>
        <w:rPr>
          <w:b/>
          <w:color w:val="EE0000"/>
          <w:sz w:val="32"/>
          <w:szCs w:val="32"/>
        </w:rPr>
      </w:pPr>
      <w:r w:rsidRPr="000C4D7F">
        <w:rPr>
          <w:b/>
          <w:color w:val="EE0000"/>
          <w:sz w:val="32"/>
          <w:szCs w:val="32"/>
        </w:rPr>
        <w:t>20 августа 2026 с 13-00 до 16-20.</w:t>
      </w:r>
    </w:p>
    <w:p w14:paraId="2D705BC8" w14:textId="52CFC5FC" w:rsidR="000C4D7F" w:rsidRPr="000C4D7F" w:rsidRDefault="000C4D7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Вебинар:  </w:t>
      </w:r>
      <w:r w:rsidRPr="000C4D7F">
        <w:rPr>
          <w:b/>
          <w:sz w:val="32"/>
          <w:szCs w:val="32"/>
          <w:u w:val="single"/>
        </w:rPr>
        <w:t xml:space="preserve">ЭЛЕКТРОННЫЕ ТРАНСПОРТНЫЕ </w:t>
      </w:r>
    </w:p>
    <w:p w14:paraId="68956947" w14:textId="3BFCC409" w:rsidR="009A280A" w:rsidRDefault="000C4D7F" w:rsidP="000C4D7F">
      <w:pPr>
        <w:rPr>
          <w:b/>
          <w:sz w:val="32"/>
          <w:szCs w:val="32"/>
        </w:rPr>
      </w:pPr>
      <w:r w:rsidRPr="000C4D7F">
        <w:rPr>
          <w:b/>
          <w:sz w:val="32"/>
          <w:szCs w:val="32"/>
          <w:u w:val="single"/>
        </w:rPr>
        <w:t xml:space="preserve">                ДОКУМЕНТЫ-2026: особенности перехода, учета и рисков</w:t>
      </w:r>
      <w:r>
        <w:rPr>
          <w:b/>
          <w:sz w:val="32"/>
          <w:szCs w:val="32"/>
        </w:rPr>
        <w:t xml:space="preserve">.  </w:t>
      </w:r>
      <w:r>
        <w:rPr>
          <w:b/>
          <w:sz w:val="32"/>
          <w:szCs w:val="32"/>
        </w:rPr>
        <w:tab/>
      </w:r>
    </w:p>
    <w:p w14:paraId="4B9D3C82" w14:textId="77777777" w:rsidR="007D671A" w:rsidRDefault="007D671A" w:rsidP="000C4D7F">
      <w:pPr>
        <w:rPr>
          <w:b/>
          <w:sz w:val="32"/>
          <w:szCs w:val="32"/>
        </w:rPr>
      </w:pPr>
    </w:p>
    <w:p w14:paraId="79F5BD4D" w14:textId="2151574A" w:rsidR="007D671A" w:rsidRDefault="007D671A" w:rsidP="000C4D7F">
      <w:pPr>
        <w:rPr>
          <w:b/>
          <w:sz w:val="32"/>
          <w:szCs w:val="32"/>
        </w:rPr>
      </w:pPr>
      <w:r>
        <w:rPr>
          <w:rStyle w:val="ab"/>
          <w:rFonts w:ascii="Fira Sans" w:hAnsi="Fira Sans"/>
          <w:i/>
          <w:iCs/>
          <w:color w:val="333333"/>
          <w:sz w:val="21"/>
          <w:szCs w:val="21"/>
          <w:shd w:val="clear" w:color="auto" w:fill="FFFFFF"/>
        </w:rPr>
        <w:t xml:space="preserve">Лектор: </w:t>
      </w:r>
      <w:proofErr w:type="spellStart"/>
      <w:r w:rsidRPr="007D671A">
        <w:rPr>
          <w:rStyle w:val="ab"/>
          <w:rFonts w:ascii="Fira Sans" w:hAnsi="Fira Sans"/>
          <w:i/>
          <w:iCs/>
          <w:color w:val="00B050"/>
          <w:sz w:val="21"/>
          <w:szCs w:val="21"/>
          <w:shd w:val="clear" w:color="auto" w:fill="FFFFFF"/>
        </w:rPr>
        <w:t>Мышьякова</w:t>
      </w:r>
      <w:proofErr w:type="spellEnd"/>
      <w:r w:rsidRPr="007D671A">
        <w:rPr>
          <w:rStyle w:val="ab"/>
          <w:rFonts w:ascii="Fira Sans" w:hAnsi="Fira Sans"/>
          <w:i/>
          <w:iCs/>
          <w:color w:val="00B050"/>
          <w:sz w:val="21"/>
          <w:szCs w:val="21"/>
          <w:shd w:val="clear" w:color="auto" w:fill="FFFFFF"/>
        </w:rPr>
        <w:t xml:space="preserve"> Ирина Александровна </w:t>
      </w:r>
      <w:r>
        <w:rPr>
          <w:rStyle w:val="ab"/>
          <w:rFonts w:ascii="Fira Sans" w:hAnsi="Fira Sans"/>
          <w:i/>
          <w:iCs/>
          <w:color w:val="333333"/>
          <w:sz w:val="21"/>
          <w:szCs w:val="21"/>
          <w:shd w:val="clear" w:color="auto" w:fill="FFFFFF"/>
        </w:rPr>
        <w:t>(г. Санкт-Петербург) – </w:t>
      </w:r>
      <w:r>
        <w:rPr>
          <w:rStyle w:val="a9"/>
          <w:rFonts w:ascii="Fira Sans" w:hAnsi="Fira Sans"/>
          <w:color w:val="333333"/>
          <w:sz w:val="21"/>
          <w:szCs w:val="21"/>
          <w:shd w:val="clear" w:color="auto" w:fill="FFFFFF"/>
        </w:rPr>
        <w:t>специалист-практик по бухгалтерскому учету, аудитор, преподаватель, юрист.</w:t>
      </w:r>
    </w:p>
    <w:p w14:paraId="46F4C8C5" w14:textId="77777777" w:rsidR="009A280A" w:rsidRDefault="00000000">
      <w:pPr>
        <w:pStyle w:val="aff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Законодательная база ЭПД</w:t>
      </w:r>
      <w:r>
        <w:rPr>
          <w:sz w:val="32"/>
          <w:szCs w:val="32"/>
        </w:rPr>
        <w:t>. Кто обязан переходить на ЭПД с 1 сентября 2026 года?  Документы, которые переходят в электронный формат,</w:t>
      </w:r>
      <w:r>
        <w:rPr>
          <w:b/>
          <w:bCs/>
          <w:color w:val="FF0000"/>
          <w:sz w:val="32"/>
          <w:szCs w:val="32"/>
        </w:rPr>
        <w:t xml:space="preserve"> в т.ч. Транспортные накладные; заказ-заявки на перевозку; транспортные накладные; экспедиторские документы (экспедиторские и складские расписки, поручения экспедитору). </w:t>
      </w:r>
      <w:r>
        <w:rPr>
          <w:sz w:val="32"/>
          <w:szCs w:val="32"/>
        </w:rPr>
        <w:t xml:space="preserve">Случаи использования бумажного документооборота. </w:t>
      </w:r>
    </w:p>
    <w:p w14:paraId="37C710B3" w14:textId="77777777" w:rsidR="009A280A" w:rsidRDefault="00000000">
      <w:pPr>
        <w:pStyle w:val="aff"/>
        <w:numPr>
          <w:ilvl w:val="0"/>
          <w:numId w:val="1"/>
        </w:numPr>
        <w:rPr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Участники и схемы</w:t>
      </w:r>
      <w:r>
        <w:rPr>
          <w:sz w:val="32"/>
          <w:szCs w:val="32"/>
        </w:rPr>
        <w:t xml:space="preserve"> перевозочного процесса, в т.ч:  доставка товара от продавца к покупателю  как часть договора поставки (ст.506-510 ГК РФ);  перевозчик для выполнения заказа привлекает третье лицо;  агентская схема  или экспедирование. </w:t>
      </w:r>
    </w:p>
    <w:p w14:paraId="6AD8626A" w14:textId="77777777" w:rsidR="009A280A" w:rsidRDefault="00000000">
      <w:pPr>
        <w:pStyle w:val="aff"/>
        <w:numPr>
          <w:ilvl w:val="0"/>
          <w:numId w:val="1"/>
        </w:numPr>
        <w:rPr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Экспедитор или агент (посредник)</w:t>
      </w:r>
      <w:r>
        <w:rPr>
          <w:sz w:val="32"/>
          <w:szCs w:val="32"/>
        </w:rPr>
        <w:t>.  Экспедитор принимает груз во владение. Экспедитор не принимает груз во владение. Основные 5 ролей сценария: грузовладелец- лицо “погрузчик”- экспедитор- перевозчик- грузополучатель.</w:t>
      </w:r>
    </w:p>
    <w:p w14:paraId="0A446FFA" w14:textId="77777777" w:rsidR="009A280A" w:rsidRDefault="00000000">
      <w:pPr>
        <w:pStyle w:val="aff"/>
        <w:numPr>
          <w:ilvl w:val="0"/>
          <w:numId w:val="1"/>
        </w:num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Бизнес-процессы и документооборот по схемам экспедирования: </w:t>
      </w:r>
    </w:p>
    <w:p w14:paraId="7E8879D9" w14:textId="77777777" w:rsidR="009A280A" w:rsidRDefault="00000000">
      <w:pPr>
        <w:pStyle w:val="aff"/>
        <w:rPr>
          <w:sz w:val="32"/>
          <w:szCs w:val="32"/>
        </w:rPr>
      </w:pPr>
      <w:r>
        <w:rPr>
          <w:color w:val="FF0000"/>
          <w:sz w:val="32"/>
          <w:szCs w:val="32"/>
        </w:rPr>
        <w:t xml:space="preserve">А) Экспедитор принимает груз во владение </w:t>
      </w:r>
      <w:r>
        <w:rPr>
          <w:sz w:val="32"/>
          <w:szCs w:val="32"/>
        </w:rPr>
        <w:t>(договор перевозки</w:t>
      </w:r>
      <w:r>
        <w:rPr>
          <w:b/>
          <w:bCs/>
          <w:sz w:val="32"/>
          <w:szCs w:val="32"/>
        </w:rPr>
        <w:t xml:space="preserve"> от своего имени</w:t>
      </w:r>
      <w:r>
        <w:rPr>
          <w:sz w:val="32"/>
          <w:szCs w:val="32"/>
        </w:rPr>
        <w:t xml:space="preserve">, ответственность за груз, выдача экспедиторской расписки). Грузоотправитель в ТН. Найм перевозчика или использование собственного транспорта. </w:t>
      </w:r>
    </w:p>
    <w:p w14:paraId="54B7643B" w14:textId="77777777" w:rsidR="009A280A" w:rsidRDefault="00000000">
      <w:pPr>
        <w:pStyle w:val="aff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Собственным транспортом (поручение, расписка, путевой лист)</w:t>
      </w:r>
    </w:p>
    <w:p w14:paraId="1A8D0294" w14:textId="77777777" w:rsidR="009A280A" w:rsidRDefault="00000000">
      <w:pPr>
        <w:pStyle w:val="aff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Найм перевозчика.</w:t>
      </w:r>
    </w:p>
    <w:p w14:paraId="2EA8A4C2" w14:textId="77777777" w:rsidR="009A280A" w:rsidRDefault="00000000">
      <w:pPr>
        <w:pStyle w:val="aff"/>
        <w:rPr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>Б)Не принимает груз во владение</w:t>
      </w:r>
      <w:r>
        <w:rPr>
          <w:sz w:val="32"/>
          <w:szCs w:val="32"/>
        </w:rPr>
        <w:t>. Подписи заказчика или уполномоченного лица.</w:t>
      </w:r>
    </w:p>
    <w:p w14:paraId="16C57AC6" w14:textId="77777777" w:rsidR="009A280A" w:rsidRDefault="00000000">
      <w:pPr>
        <w:pStyle w:val="aff"/>
        <w:rPr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Субэспедирование</w:t>
      </w:r>
      <w:r>
        <w:rPr>
          <w:sz w:val="32"/>
          <w:szCs w:val="32"/>
        </w:rPr>
        <w:t>. Документооборот.</w:t>
      </w:r>
    </w:p>
    <w:p w14:paraId="3103BEAB" w14:textId="77777777" w:rsidR="009A280A" w:rsidRDefault="00000000">
      <w:pPr>
        <w:pStyle w:val="aff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 xml:space="preserve">Алгоритм перехода на электронный транспортный документооборот: как начать обмен и как подготовиться к переходу.  </w:t>
      </w:r>
      <w:r>
        <w:rPr>
          <w:sz w:val="32"/>
          <w:szCs w:val="32"/>
        </w:rPr>
        <w:t>Как протестировать ЭТрН и ЭПД до 01 сентября 2026 года. Расходы при переходе на электронные транспортные документы (подключение к оператору, обучение персонала, оформление ЭП, расходы на интеграцию, подключение к ФСБ).</w:t>
      </w:r>
    </w:p>
    <w:p w14:paraId="77B67D8F" w14:textId="77777777" w:rsidR="009A280A" w:rsidRDefault="00000000">
      <w:pPr>
        <w:pStyle w:val="aff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Система ГИС ЭПД 2026.</w:t>
      </w:r>
      <w:r>
        <w:rPr>
          <w:sz w:val="32"/>
          <w:szCs w:val="32"/>
        </w:rPr>
        <w:t xml:space="preserve"> Операторы, имеющие аккредитацию. Электронные подписи и доверенности. Правила обмена документами в электронном виде. </w:t>
      </w:r>
    </w:p>
    <w:p w14:paraId="2EFBD62E" w14:textId="77777777" w:rsidR="009A280A" w:rsidRDefault="00000000">
      <w:pPr>
        <w:pStyle w:val="aff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ЭПД 2026.</w:t>
      </w:r>
      <w:r>
        <w:rPr>
          <w:sz w:val="32"/>
          <w:szCs w:val="32"/>
        </w:rPr>
        <w:t xml:space="preserve"> Особенности заполнения, формирования, подписи. Особенности отражения в бухгалтерском и налоговом учете.</w:t>
      </w:r>
    </w:p>
    <w:p w14:paraId="0E5466AD" w14:textId="77777777" w:rsidR="009A280A" w:rsidRDefault="00000000">
      <w:pPr>
        <w:pStyle w:val="aff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Состав ЭТрН 2026.</w:t>
      </w:r>
      <w:r>
        <w:rPr>
          <w:sz w:val="32"/>
          <w:szCs w:val="32"/>
        </w:rPr>
        <w:t xml:space="preserve"> Заполнение титулов ЭТрН. Особенности оформления, подписания ЭТрН. Особенности отражения в бухгалтерском и налоговом учете. Последовательность обмена ЭТрН. </w:t>
      </w:r>
    </w:p>
    <w:p w14:paraId="56F3A4A8" w14:textId="77777777" w:rsidR="009A280A" w:rsidRDefault="00000000">
      <w:pPr>
        <w:pStyle w:val="aff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ГосЛог.</w:t>
      </w:r>
      <w:r>
        <w:rPr>
          <w:sz w:val="32"/>
          <w:szCs w:val="32"/>
        </w:rPr>
        <w:t xml:space="preserve"> Регистрация, направление заявления, подключение к оператору. Требования к экспедиторам. Регистрация в ФСБ: кто должен, сроки, программно-технические средства. </w:t>
      </w:r>
    </w:p>
    <w:p w14:paraId="5C00A881" w14:textId="77777777" w:rsidR="009A280A" w:rsidRDefault="00000000">
      <w:pPr>
        <w:pStyle w:val="aff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Риски и возможные ошибки.</w:t>
      </w:r>
      <w:r>
        <w:rPr>
          <w:sz w:val="32"/>
          <w:szCs w:val="32"/>
        </w:rPr>
        <w:t xml:space="preserve"> Административная, налоговая ответственность за нарушения. </w:t>
      </w:r>
    </w:p>
    <w:p w14:paraId="54855444" w14:textId="77777777" w:rsidR="00DA6458" w:rsidRDefault="00DA6458" w:rsidP="00DA6458">
      <w:pPr>
        <w:pStyle w:val="aff"/>
        <w:rPr>
          <w:b/>
          <w:sz w:val="32"/>
          <w:szCs w:val="32"/>
        </w:rPr>
      </w:pPr>
    </w:p>
    <w:p w14:paraId="270D7332" w14:textId="7F4D842D" w:rsidR="00DA6458" w:rsidRPr="00B67890" w:rsidRDefault="00DA6458" w:rsidP="00DA6458">
      <w:pPr>
        <w:ind w:hanging="108"/>
        <w:jc w:val="center"/>
        <w:rPr>
          <w:rFonts w:eastAsia="Calibri"/>
          <w:b/>
          <w:color w:val="00B050"/>
        </w:rPr>
      </w:pPr>
      <w:r w:rsidRPr="00B67890">
        <w:rPr>
          <w:rFonts w:eastAsia="Calibri"/>
          <w:b/>
          <w:color w:val="00B050"/>
        </w:rPr>
        <w:t xml:space="preserve">Стоимость </w:t>
      </w:r>
      <w:proofErr w:type="gramStart"/>
      <w:r w:rsidRPr="00B67890">
        <w:rPr>
          <w:rFonts w:eastAsia="Calibri"/>
          <w:b/>
          <w:color w:val="00B050"/>
        </w:rPr>
        <w:t>участия:  4500</w:t>
      </w:r>
      <w:proofErr w:type="gramEnd"/>
      <w:r w:rsidRPr="00B67890">
        <w:rPr>
          <w:rFonts w:eastAsia="Calibri"/>
          <w:b/>
          <w:color w:val="00B050"/>
        </w:rPr>
        <w:t xml:space="preserve"> руб</w:t>
      </w:r>
      <w:r>
        <w:rPr>
          <w:rFonts w:eastAsia="Calibri"/>
          <w:b/>
          <w:color w:val="00B050"/>
        </w:rPr>
        <w:t>.</w:t>
      </w:r>
    </w:p>
    <w:p w14:paraId="4A08FDCF" w14:textId="77777777" w:rsidR="00DA6458" w:rsidRPr="00B67890" w:rsidRDefault="00DA6458" w:rsidP="00DA6458">
      <w:pPr>
        <w:ind w:hanging="108"/>
        <w:jc w:val="center"/>
        <w:rPr>
          <w:rFonts w:eastAsia="Calibri"/>
          <w:b/>
          <w:color w:val="00B050"/>
        </w:rPr>
      </w:pPr>
      <w:r w:rsidRPr="00B67890">
        <w:rPr>
          <w:rFonts w:eastAsia="Calibri"/>
          <w:b/>
          <w:color w:val="00B050"/>
        </w:rPr>
        <w:t xml:space="preserve">Повышение профессионального уровня 40ч </w:t>
      </w:r>
      <w:proofErr w:type="gramStart"/>
      <w:r w:rsidRPr="00B67890">
        <w:rPr>
          <w:rFonts w:eastAsia="Calibri"/>
          <w:b/>
          <w:color w:val="00B050"/>
        </w:rPr>
        <w:t>( 2</w:t>
      </w:r>
      <w:proofErr w:type="gramEnd"/>
      <w:r w:rsidRPr="00B67890">
        <w:rPr>
          <w:rFonts w:eastAsia="Calibri"/>
          <w:b/>
          <w:color w:val="00B050"/>
        </w:rPr>
        <w:t xml:space="preserve"> вебинара – 8900 руб.)</w:t>
      </w:r>
    </w:p>
    <w:p w14:paraId="55FDD453" w14:textId="77777777" w:rsidR="00DA6458" w:rsidRPr="00B67890" w:rsidRDefault="00DA6458" w:rsidP="00DA6458">
      <w:pPr>
        <w:ind w:hanging="108"/>
        <w:jc w:val="center"/>
        <w:rPr>
          <w:rFonts w:eastAsia="Calibri"/>
          <w:b/>
          <w:sz w:val="20"/>
          <w:szCs w:val="20"/>
        </w:rPr>
      </w:pPr>
      <w:r w:rsidRPr="00B67890">
        <w:rPr>
          <w:rFonts w:eastAsia="Calibri"/>
          <w:b/>
          <w:sz w:val="20"/>
          <w:szCs w:val="20"/>
        </w:rPr>
        <w:t>НДС не предусмотрен.</w:t>
      </w:r>
    </w:p>
    <w:p w14:paraId="05C76419" w14:textId="77777777" w:rsidR="00DA6458" w:rsidRPr="00B67890" w:rsidRDefault="00DA6458" w:rsidP="00DA6458">
      <w:pPr>
        <w:pStyle w:val="aff"/>
        <w:ind w:left="-284"/>
        <w:jc w:val="both"/>
        <w:rPr>
          <w:rFonts w:ascii="Times New Roman" w:hAnsi="Times New Roman"/>
          <w:b/>
          <w:color w:val="2E74B5" w:themeColor="accent1" w:themeShade="BF"/>
        </w:rPr>
      </w:pPr>
    </w:p>
    <w:p w14:paraId="4D57D4CB" w14:textId="77777777" w:rsidR="00DA6458" w:rsidRPr="00125CC2" w:rsidRDefault="00DA6458" w:rsidP="00DA6458">
      <w:pPr>
        <w:spacing w:before="100" w:beforeAutospacing="1" w:after="100" w:afterAutospacing="1" w:line="360" w:lineRule="auto"/>
        <w:ind w:right="-185"/>
        <w:jc w:val="center"/>
        <w:rPr>
          <w:b/>
          <w:sz w:val="28"/>
          <w:szCs w:val="28"/>
          <w:u w:val="single"/>
          <w:lang w:val="x-none" w:eastAsia="x-none"/>
        </w:rPr>
      </w:pPr>
      <w:r w:rsidRPr="00125CC2">
        <w:rPr>
          <w:b/>
          <w:sz w:val="28"/>
          <w:szCs w:val="28"/>
          <w:u w:val="single"/>
          <w:lang w:val="x-none" w:eastAsia="x-none"/>
        </w:rPr>
        <w:t>Для регистрации и получения ссылки на мероприятие, отправьте заявку</w:t>
      </w:r>
    </w:p>
    <w:p w14:paraId="3D8B550D" w14:textId="77777777" w:rsidR="00DA6458" w:rsidRPr="00125CC2" w:rsidRDefault="00DA6458" w:rsidP="00DA6458">
      <w:pPr>
        <w:tabs>
          <w:tab w:val="center" w:pos="5273"/>
          <w:tab w:val="left" w:pos="8749"/>
        </w:tabs>
        <w:spacing w:after="200" w:line="360" w:lineRule="auto"/>
        <w:ind w:left="-113" w:right="-114"/>
        <w:jc w:val="center"/>
        <w:rPr>
          <w:rFonts w:eastAsia="Calibri"/>
          <w:b/>
          <w:color w:val="0070C0"/>
          <w:sz w:val="28"/>
          <w:szCs w:val="28"/>
        </w:rPr>
      </w:pPr>
      <w:r w:rsidRPr="00125CC2">
        <w:rPr>
          <w:rFonts w:eastAsia="Calibri"/>
          <w:bCs/>
          <w:sz w:val="28"/>
          <w:szCs w:val="28"/>
        </w:rPr>
        <w:t>на</w:t>
      </w:r>
      <w:r w:rsidRPr="00125CC2">
        <w:rPr>
          <w:rFonts w:eastAsia="Calibri"/>
          <w:bCs/>
          <w:color w:val="0070C0"/>
          <w:sz w:val="28"/>
          <w:szCs w:val="28"/>
        </w:rPr>
        <w:t xml:space="preserve"> </w:t>
      </w:r>
      <w:r w:rsidRPr="00125CC2">
        <w:rPr>
          <w:rFonts w:eastAsia="Calibri"/>
          <w:bCs/>
          <w:sz w:val="28"/>
          <w:szCs w:val="28"/>
          <w:lang w:val="en-US"/>
        </w:rPr>
        <w:t>e</w:t>
      </w:r>
      <w:r w:rsidRPr="00125CC2">
        <w:rPr>
          <w:rFonts w:eastAsia="Calibri"/>
          <w:bCs/>
          <w:sz w:val="28"/>
          <w:szCs w:val="28"/>
        </w:rPr>
        <w:t>-</w:t>
      </w:r>
      <w:r w:rsidRPr="00125CC2">
        <w:rPr>
          <w:rFonts w:eastAsia="Calibri"/>
          <w:bCs/>
          <w:sz w:val="28"/>
          <w:szCs w:val="28"/>
          <w:lang w:val="en-US"/>
        </w:rPr>
        <w:t>mail</w:t>
      </w:r>
      <w:r w:rsidRPr="00125CC2">
        <w:rPr>
          <w:rFonts w:eastAsia="Calibri"/>
          <w:b/>
          <w:sz w:val="28"/>
          <w:szCs w:val="28"/>
        </w:rPr>
        <w:t>:</w:t>
      </w:r>
      <w:r w:rsidRPr="00125CC2">
        <w:rPr>
          <w:rFonts w:eastAsia="Calibri"/>
          <w:b/>
          <w:color w:val="0070C0"/>
          <w:sz w:val="28"/>
          <w:szCs w:val="28"/>
        </w:rPr>
        <w:t xml:space="preserve"> </w:t>
      </w:r>
      <w:hyperlink r:id="rId6" w:history="1">
        <w:r w:rsidRPr="00125CC2">
          <w:rPr>
            <w:rFonts w:eastAsia="Calibri"/>
            <w:color w:val="0000FF"/>
            <w:sz w:val="28"/>
            <w:szCs w:val="28"/>
            <w:u w:val="single"/>
            <w:lang w:val="en-US"/>
          </w:rPr>
          <w:t>sbeko</w:t>
        </w:r>
        <w:r w:rsidRPr="00125CC2">
          <w:rPr>
            <w:rFonts w:eastAsia="Calibri"/>
            <w:color w:val="0000FF"/>
            <w:sz w:val="28"/>
            <w:szCs w:val="28"/>
            <w:u w:val="single"/>
          </w:rPr>
          <w:t>1@</w:t>
        </w:r>
        <w:r w:rsidRPr="00125CC2">
          <w:rPr>
            <w:rFonts w:eastAsia="Calibri"/>
            <w:color w:val="0000FF"/>
            <w:sz w:val="28"/>
            <w:szCs w:val="28"/>
            <w:u w:val="single"/>
            <w:lang w:val="en-US"/>
          </w:rPr>
          <w:t>rambler</w:t>
        </w:r>
        <w:r w:rsidRPr="00125CC2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125CC2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</w:hyperlink>
      <w:r w:rsidRPr="00125CC2">
        <w:rPr>
          <w:rFonts w:eastAsia="Calibri"/>
          <w:sz w:val="28"/>
          <w:szCs w:val="28"/>
        </w:rPr>
        <w:t xml:space="preserve"> или </w:t>
      </w:r>
      <w:hyperlink r:id="rId7" w:history="1">
        <w:r w:rsidRPr="00125CC2">
          <w:rPr>
            <w:rFonts w:eastAsia="Calibri"/>
            <w:color w:val="0000FF"/>
            <w:sz w:val="28"/>
            <w:szCs w:val="28"/>
            <w:u w:val="single"/>
            <w:lang w:val="en-US"/>
          </w:rPr>
          <w:t>sbeko</w:t>
        </w:r>
        <w:r w:rsidRPr="00125CC2">
          <w:rPr>
            <w:rFonts w:eastAsia="Calibri"/>
            <w:color w:val="0000FF"/>
            <w:sz w:val="28"/>
            <w:szCs w:val="28"/>
            <w:u w:val="single"/>
          </w:rPr>
          <w:t>1@</w:t>
        </w:r>
        <w:r w:rsidRPr="00125CC2">
          <w:rPr>
            <w:rFonts w:eastAsia="Calibri"/>
            <w:color w:val="0000FF"/>
            <w:sz w:val="28"/>
            <w:szCs w:val="28"/>
            <w:u w:val="single"/>
            <w:lang w:val="en-US"/>
          </w:rPr>
          <w:t>sbeko</w:t>
        </w:r>
        <w:r w:rsidRPr="00125CC2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125CC2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</w:hyperlink>
      <w:r w:rsidRPr="00125CC2">
        <w:rPr>
          <w:rFonts w:eastAsia="Calibri"/>
          <w:b/>
          <w:sz w:val="28"/>
          <w:szCs w:val="28"/>
        </w:rPr>
        <w:t>;</w:t>
      </w:r>
    </w:p>
    <w:p w14:paraId="254A9D61" w14:textId="77777777" w:rsidR="00DA6458" w:rsidRPr="00125CC2" w:rsidRDefault="00DA6458" w:rsidP="00DA6458">
      <w:pPr>
        <w:tabs>
          <w:tab w:val="center" w:pos="5273"/>
          <w:tab w:val="left" w:pos="8749"/>
        </w:tabs>
        <w:spacing w:after="200" w:line="360" w:lineRule="auto"/>
        <w:ind w:left="-113" w:right="-114"/>
        <w:jc w:val="center"/>
        <w:rPr>
          <w:rFonts w:eastAsia="Calibri"/>
          <w:b/>
          <w:sz w:val="28"/>
          <w:szCs w:val="28"/>
        </w:rPr>
      </w:pPr>
      <w:r w:rsidRPr="00125CC2">
        <w:rPr>
          <w:rFonts w:eastAsia="Calibri"/>
          <w:bCs/>
          <w:sz w:val="28"/>
          <w:szCs w:val="28"/>
        </w:rPr>
        <w:t>Контактный тел./</w:t>
      </w:r>
      <w:proofErr w:type="spellStart"/>
      <w:r>
        <w:rPr>
          <w:rFonts w:eastAsia="Calibri"/>
          <w:bCs/>
          <w:sz w:val="28"/>
          <w:szCs w:val="28"/>
          <w:lang w:val="en-US"/>
        </w:rPr>
        <w:t>Makc</w:t>
      </w:r>
      <w:proofErr w:type="spellEnd"/>
      <w:r w:rsidRPr="00125CC2">
        <w:rPr>
          <w:rFonts w:eastAsia="Calibri"/>
          <w:b/>
          <w:sz w:val="28"/>
          <w:szCs w:val="28"/>
        </w:rPr>
        <w:t xml:space="preserve"> </w:t>
      </w:r>
      <w:r w:rsidRPr="00D32811">
        <w:rPr>
          <w:rFonts w:eastAsia="Calibri"/>
          <w:b/>
          <w:sz w:val="28"/>
          <w:szCs w:val="28"/>
        </w:rPr>
        <w:t>+7 903 943 6652</w:t>
      </w:r>
      <w:r>
        <w:rPr>
          <w:rFonts w:eastAsia="Calibri"/>
          <w:b/>
          <w:sz w:val="28"/>
          <w:szCs w:val="28"/>
        </w:rPr>
        <w:t xml:space="preserve">, </w:t>
      </w:r>
      <w:r w:rsidRPr="00125CC2">
        <w:rPr>
          <w:rFonts w:eastAsia="Calibri"/>
          <w:b/>
          <w:sz w:val="28"/>
          <w:szCs w:val="28"/>
        </w:rPr>
        <w:t xml:space="preserve">+7 900 050 4732; </w:t>
      </w:r>
    </w:p>
    <w:p w14:paraId="590215E3" w14:textId="77777777" w:rsidR="00DA6458" w:rsidRDefault="00DA6458" w:rsidP="00DA6458">
      <w:pPr>
        <w:pStyle w:val="aff"/>
        <w:rPr>
          <w:sz w:val="32"/>
          <w:szCs w:val="32"/>
        </w:rPr>
      </w:pPr>
    </w:p>
    <w:p w14:paraId="204D5726" w14:textId="77777777" w:rsidR="009A280A" w:rsidRDefault="00000000">
      <w:r>
        <w:lastRenderedPageBreak/>
        <w:t xml:space="preserve">   </w:t>
      </w:r>
    </w:p>
    <w:sectPr w:rsidR="009A280A">
      <w:pgSz w:w="11906" w:h="16838"/>
      <w:pgMar w:top="1134" w:right="850" w:bottom="1134" w:left="53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A457D"/>
    <w:multiLevelType w:val="hybridMultilevel"/>
    <w:tmpl w:val="05C0FACC"/>
    <w:lvl w:ilvl="0" w:tplc="0714ED44">
      <w:start w:val="1"/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1" w:tplc="F87C714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E72E868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F63E3F9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90F4612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643A82D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39A25CB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9D78B15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E738EE2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6FB371DD"/>
    <w:multiLevelType w:val="hybridMultilevel"/>
    <w:tmpl w:val="BB3C8242"/>
    <w:lvl w:ilvl="0" w:tplc="C5A628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B3C085E" w:tentative="1">
      <w:start w:val="1"/>
      <w:numFmt w:val="lowerLetter"/>
      <w:lvlText w:val="%2."/>
      <w:lvlJc w:val="left"/>
      <w:pPr>
        <w:ind w:left="1440" w:hanging="360"/>
      </w:pPr>
    </w:lvl>
    <w:lvl w:ilvl="2" w:tplc="5694DBAE" w:tentative="1">
      <w:start w:val="1"/>
      <w:numFmt w:val="lowerRoman"/>
      <w:lvlText w:val="%3."/>
      <w:lvlJc w:val="right"/>
      <w:pPr>
        <w:ind w:left="2160" w:hanging="180"/>
      </w:pPr>
    </w:lvl>
    <w:lvl w:ilvl="3" w:tplc="28024A7A" w:tentative="1">
      <w:start w:val="1"/>
      <w:numFmt w:val="decimal"/>
      <w:lvlText w:val="%4."/>
      <w:lvlJc w:val="left"/>
      <w:pPr>
        <w:ind w:left="2880" w:hanging="360"/>
      </w:pPr>
    </w:lvl>
    <w:lvl w:ilvl="4" w:tplc="9E06F8AA" w:tentative="1">
      <w:start w:val="1"/>
      <w:numFmt w:val="lowerLetter"/>
      <w:lvlText w:val="%5."/>
      <w:lvlJc w:val="left"/>
      <w:pPr>
        <w:ind w:left="3600" w:hanging="360"/>
      </w:pPr>
    </w:lvl>
    <w:lvl w:ilvl="5" w:tplc="1C60E7D8" w:tentative="1">
      <w:start w:val="1"/>
      <w:numFmt w:val="lowerRoman"/>
      <w:lvlText w:val="%6."/>
      <w:lvlJc w:val="right"/>
      <w:pPr>
        <w:ind w:left="4320" w:hanging="180"/>
      </w:pPr>
    </w:lvl>
    <w:lvl w:ilvl="6" w:tplc="E9E6CDB0" w:tentative="1">
      <w:start w:val="1"/>
      <w:numFmt w:val="decimal"/>
      <w:lvlText w:val="%7."/>
      <w:lvlJc w:val="left"/>
      <w:pPr>
        <w:ind w:left="5040" w:hanging="360"/>
      </w:pPr>
    </w:lvl>
    <w:lvl w:ilvl="7" w:tplc="6924EF20" w:tentative="1">
      <w:start w:val="1"/>
      <w:numFmt w:val="lowerLetter"/>
      <w:lvlText w:val="%8."/>
      <w:lvlJc w:val="left"/>
      <w:pPr>
        <w:ind w:left="5760" w:hanging="360"/>
      </w:pPr>
    </w:lvl>
    <w:lvl w:ilvl="8" w:tplc="2D2AECF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093365">
    <w:abstractNumId w:val="1"/>
  </w:num>
  <w:num w:numId="2" w16cid:durableId="44801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13F"/>
    <w:rsid w:val="000C4D7F"/>
    <w:rsid w:val="002009D3"/>
    <w:rsid w:val="00260D43"/>
    <w:rsid w:val="002966C3"/>
    <w:rsid w:val="002D33DF"/>
    <w:rsid w:val="0076513F"/>
    <w:rsid w:val="007D671A"/>
    <w:rsid w:val="009A280A"/>
    <w:rsid w:val="00AB56CF"/>
    <w:rsid w:val="00AD09C5"/>
    <w:rsid w:val="00B252EA"/>
    <w:rsid w:val="00D63C96"/>
    <w:rsid w:val="00DA6458"/>
    <w:rsid w:val="00E1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AA6D"/>
  <w15:chartTrackingRefBased/>
  <w15:docId w15:val="{200B981B-6C28-4D35-BE90-56F4E148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563C1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eko1@sbek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eko1@ramble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MateBook</dc:creator>
  <cp:lastModifiedBy>k elena</cp:lastModifiedBy>
  <cp:revision>5</cp:revision>
  <dcterms:created xsi:type="dcterms:W3CDTF">2026-06-26T05:09:00Z</dcterms:created>
  <dcterms:modified xsi:type="dcterms:W3CDTF">2026-06-29T08:42:00Z</dcterms:modified>
</cp:coreProperties>
</file>